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A5" w:rsidRPr="00190D41" w:rsidRDefault="00556BA5" w:rsidP="00190D4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0D41">
        <w:rPr>
          <w:rFonts w:ascii="Times New Roman" w:hAnsi="Times New Roman" w:cs="Times New Roman"/>
          <w:sz w:val="32"/>
          <w:szCs w:val="32"/>
          <w:lang w:val="ru-RU"/>
        </w:rPr>
        <w:t>Учреждение образования</w:t>
      </w:r>
    </w:p>
    <w:p w:rsidR="00556BA5" w:rsidRPr="00190D41" w:rsidRDefault="00190D41" w:rsidP="00190D4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0D41">
        <w:rPr>
          <w:rFonts w:ascii="Times New Roman" w:hAnsi="Times New Roman" w:cs="Times New Roman"/>
          <w:sz w:val="32"/>
          <w:szCs w:val="32"/>
          <w:lang w:val="ru-RU"/>
        </w:rPr>
        <w:t>«Молодечненский</w:t>
      </w:r>
      <w:r w:rsidR="00556BA5" w:rsidRPr="00190D4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90D41">
        <w:rPr>
          <w:rFonts w:ascii="Times New Roman" w:hAnsi="Times New Roman" w:cs="Times New Roman"/>
          <w:sz w:val="32"/>
          <w:szCs w:val="32"/>
          <w:lang w:val="ru-RU"/>
        </w:rPr>
        <w:t>государственный поли</w:t>
      </w:r>
      <w:r w:rsidR="00556BA5" w:rsidRPr="00190D41">
        <w:rPr>
          <w:rFonts w:ascii="Times New Roman" w:hAnsi="Times New Roman" w:cs="Times New Roman"/>
          <w:sz w:val="32"/>
          <w:szCs w:val="32"/>
          <w:lang w:val="ru-RU"/>
        </w:rPr>
        <w:t>технический колледж»</w:t>
      </w:r>
    </w:p>
    <w:p w:rsidR="00556BA5" w:rsidRP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6BA5" w:rsidRP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Pr="00190D41" w:rsidRDefault="00556BA5" w:rsidP="00190D4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 xml:space="preserve">Информационный </w:t>
      </w:r>
      <w:r w:rsidR="00190D41" w:rsidRPr="00190D4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>материал</w:t>
      </w:r>
    </w:p>
    <w:p w:rsidR="00190D41" w:rsidRPr="00190D41" w:rsidRDefault="00556BA5" w:rsidP="00190D4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 xml:space="preserve">по профилактике употребления </w:t>
      </w:r>
    </w:p>
    <w:p w:rsidR="00190D41" w:rsidRPr="00190D41" w:rsidRDefault="00556BA5" w:rsidP="00190D4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>курительных смесей «СПАЙС»</w:t>
      </w:r>
    </w:p>
    <w:p w:rsidR="00556BA5" w:rsidRPr="00190D41" w:rsidRDefault="00190D41" w:rsidP="00190D41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(</w:t>
      </w:r>
      <w:r w:rsidR="00556BA5" w:rsidRPr="00190D41">
        <w:rPr>
          <w:rFonts w:ascii="Times New Roman" w:hAnsi="Times New Roman" w:cs="Times New Roman"/>
          <w:b/>
          <w:sz w:val="44"/>
          <w:szCs w:val="44"/>
          <w:lang w:val="ru-RU"/>
        </w:rPr>
        <w:t>для проведения информационных часов, тематических мероприятий,</w:t>
      </w:r>
      <w:r w:rsidRPr="00190D4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="00556BA5" w:rsidRPr="00190D41">
        <w:rPr>
          <w:rFonts w:ascii="Times New Roman" w:hAnsi="Times New Roman" w:cs="Times New Roman"/>
          <w:b/>
          <w:sz w:val="44"/>
          <w:szCs w:val="44"/>
          <w:lang w:val="ru-RU"/>
        </w:rPr>
        <w:t>родительских собраний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)</w:t>
      </w:r>
    </w:p>
    <w:p w:rsid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190D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 подготовили:</w:t>
      </w:r>
    </w:p>
    <w:p w:rsidR="00190D41" w:rsidRDefault="00190D41" w:rsidP="00190D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педагог-психолог Свистуленко Т.В.</w:t>
      </w:r>
    </w:p>
    <w:p w:rsidR="00190D41" w:rsidRDefault="00190D41" w:rsidP="00190D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отдела ВР Иванчик В.А.</w:t>
      </w: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190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Молодечно</w:t>
      </w:r>
    </w:p>
    <w:p w:rsidR="00190D41" w:rsidRDefault="00190D41" w:rsidP="00190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2014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ЧТО ТАКОЕ СПАЙС? ПСИХОТРОПНЫЕ ВЕЩЕСТВА, ВХОДЯЩИЕ В СОСТАВ КУРИТЕЛЬНЫХ СМЕСЕЙ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(СИНТЕТИЧЕСКИЕ КАННАБИНОИДЫ).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В последние годы на легальном и нелегальном рынках появились (и появляются) препараты, содержащие в своем составе психоактивные вещества, сходные по воздействию на организм как классические каннабиноиды. На рынке представлены в виде курительных смесей, названных «СПАЙС (</w:t>
      </w:r>
      <w:r w:rsidRPr="00556BA5">
        <w:rPr>
          <w:rFonts w:ascii="Times New Roman" w:hAnsi="Times New Roman" w:cs="Times New Roman"/>
          <w:sz w:val="28"/>
          <w:szCs w:val="28"/>
        </w:rPr>
        <w:t>SPICE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)» (в переводе с английского «специя», «пряность»).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Продажа смесей «СПАЙС (</w:t>
      </w:r>
      <w:r w:rsidRPr="00556BA5">
        <w:rPr>
          <w:rFonts w:ascii="Times New Roman" w:hAnsi="Times New Roman" w:cs="Times New Roman"/>
          <w:sz w:val="28"/>
          <w:szCs w:val="28"/>
        </w:rPr>
        <w:t>SPICE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)» осуществлялась в странах Европы с 2006 года (по некоторым данным – с 2004 года) под видом благовоний преимущественно через интернет-магазины. В 2008 году было установлено, что действующим компонентом смесей являются не вещества растительного происхождения, а синтетические аналоги тетрагидроканнабинола (ТГК) – основного действующего вещества марихуаны. Своевременному выявлению синтетических каннабиноидов в травяных смесях «СПАЙС (</w:t>
      </w:r>
      <w:r w:rsidRPr="00556BA5">
        <w:rPr>
          <w:rFonts w:ascii="Times New Roman" w:hAnsi="Times New Roman" w:cs="Times New Roman"/>
          <w:sz w:val="28"/>
          <w:szCs w:val="28"/>
        </w:rPr>
        <w:t>SPICE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)» помешали наличие в составе смесей растений, потенциально обладающих психоактивными свойствами, добавки большого количества балластных соединений (таких как витамин </w:t>
      </w:r>
      <w:r w:rsidRPr="00556BA5">
        <w:rPr>
          <w:rFonts w:ascii="Times New Roman" w:hAnsi="Times New Roman" w:cs="Times New Roman"/>
          <w:sz w:val="28"/>
          <w:szCs w:val="28"/>
        </w:rPr>
        <w:t>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 с целью скрыть действующее вещество, а также отсутствие информации о спектральных свойствах синтетических каннабиноидов в большинстве баз данных для масс-спектрометрического анализа.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«СПАЙС» – курительные смеси независимо от их происхождения, содержащие в своем составе подконтрольные вещества группы синтетических каннабиноидов, либо подконтрольные растительные объекты. «СПАЙС» – объекты промышленного и кустарного производства, как правило, содержащие в своем составе каннабиноиды группы дибензопирана (парагексил, ДМГП, </w:t>
      </w:r>
      <w:r w:rsidRPr="00556BA5">
        <w:rPr>
          <w:rFonts w:ascii="Times New Roman" w:hAnsi="Times New Roman" w:cs="Times New Roman"/>
          <w:sz w:val="28"/>
          <w:szCs w:val="28"/>
        </w:rPr>
        <w:t>HU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-210), и (или) неклассические бициклические каннабиноиды (</w:t>
      </w:r>
      <w:r w:rsidRPr="00556BA5">
        <w:rPr>
          <w:rFonts w:ascii="Times New Roman" w:hAnsi="Times New Roman" w:cs="Times New Roman"/>
          <w:sz w:val="28"/>
          <w:szCs w:val="28"/>
        </w:rPr>
        <w:t>CP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-47, 497 и его гомологи), и (или) каннабиноиды группы аминоалкилиндолов (</w:t>
      </w:r>
      <w:r w:rsidRPr="00556BA5">
        <w:rPr>
          <w:rFonts w:ascii="Times New Roman" w:hAnsi="Times New Roman" w:cs="Times New Roman"/>
          <w:sz w:val="28"/>
          <w:szCs w:val="28"/>
        </w:rPr>
        <w:t>JWH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), и (или) продукты переработки растения ШАЛФЕЙ ПРЕДСКАЗАТЕЛЕЙ (</w:t>
      </w:r>
      <w:r w:rsidRPr="00556BA5">
        <w:rPr>
          <w:rFonts w:ascii="Times New Roman" w:hAnsi="Times New Roman" w:cs="Times New Roman"/>
          <w:sz w:val="28"/>
          <w:szCs w:val="28"/>
        </w:rPr>
        <w:t>Salvia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BA5">
        <w:rPr>
          <w:rFonts w:ascii="Times New Roman" w:hAnsi="Times New Roman" w:cs="Times New Roman"/>
          <w:sz w:val="28"/>
          <w:szCs w:val="28"/>
        </w:rPr>
        <w:t>divinorum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), и (или) САЛЬВИНОРИН А, и (или) продукты переработки растения РОЗА ГАВАЙСКАЯ (</w:t>
      </w:r>
      <w:r w:rsidRPr="00556BA5">
        <w:rPr>
          <w:rFonts w:ascii="Times New Roman" w:hAnsi="Times New Roman" w:cs="Times New Roman"/>
          <w:sz w:val="28"/>
          <w:szCs w:val="28"/>
        </w:rPr>
        <w:t>Argyrea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BA5">
        <w:rPr>
          <w:rFonts w:ascii="Times New Roman" w:hAnsi="Times New Roman" w:cs="Times New Roman"/>
          <w:sz w:val="28"/>
          <w:szCs w:val="28"/>
        </w:rPr>
        <w:t>nervosa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), и (или) продукты переработки растения ГОЛУБОЙ ЛОТОС (</w:t>
      </w:r>
      <w:r w:rsidRPr="00556BA5">
        <w:rPr>
          <w:rFonts w:ascii="Times New Roman" w:hAnsi="Times New Roman" w:cs="Times New Roman"/>
          <w:sz w:val="28"/>
          <w:szCs w:val="28"/>
        </w:rPr>
        <w:t>Nymphea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BA5">
        <w:rPr>
          <w:rFonts w:ascii="Times New Roman" w:hAnsi="Times New Roman" w:cs="Times New Roman"/>
          <w:sz w:val="28"/>
          <w:szCs w:val="28"/>
        </w:rPr>
        <w:t>caerulea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). К «СПАЙСАМ» будет относиться и любая другая курительная смесь, содержащая неназванные выше подконтрольные вещества, имитирующая действия продуктов переработки каннабиса.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Влияние синтетических каннабиноидов на организм человека на данный момент изучено недостаточно. Хотя их действие на психику аналогично действию тетрагидроканнабинола (ТГК), нет оснований быть уверенным в том, что риски, связанные с их употреблением, сравнимы с рисками при употреблении тетрагидроканнабинола. Сегодня мы уже сталкиваемся со случаями, когда возникает заболевание шизофренией. И однозначно видим, что употребление этого наркотика приводит к неконтролируемому поведению и летальным исходам. Коварность этого психотропа заключается в том, что реакция на него у разных людей может разительно отличаться. И у абсолютно здорового, сильного человека после употребления могут возникнуть сильнейшие психозы или аллергические реакции.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Пример: Столичная студентка Мария в ночь с 13 на 14 февраля 2014 года отправилась на квартиру к своему знакомому, а через некоторое время ее забрала из дома машина скорой помощи. Однако, спасти жизнь девушки не удалось. Как было установлено позже – накануне девушка употребляла спайс.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        Преступный мир гибко и быстро реагирует на принимаемые в отношении него меры. Теперь уже синтетический наркотик не обязательно продают в красивой упаковке. Теперь это просто любая растительная масса, обработанная наркотиком (обычная трава, чай, табак и т.п.) либо получившие наибольшее распространение так называемые «марки» - кусочки бумаги, пропитанной синтетическим наркотиком. От этого наркотик становится только более опасным. В распространение наркотиков втягиваются люди, не понимающие всех нюансов химических реакций. Среди наркодиллеров попадаются уже и подростки. Концентрация наркотиков определяется «на глаз» и от этого невозможно определить допустимую дозу.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Пример: 17 февраля 2014 года  15-летний подросток в г.Минске умер в квартире друга от передозировки наркотиками. В этом случае подросток вместе с друзьями употребил так называемую «марку» (наркотик в виде бумаги с нанесенным на нее психотропом). Через несколько дней правоохранительные органы задержали двух наркодиллеров, которые продали те самые марки. Ими оказались двое молодых жителей Бобруйска. При задержании наркоторговцы плакали и старались вызвать к себе жалость. Сейчас в отношении двух наркоторговцев возбуждено уголовное дело по части 3 статьи 328.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2. ОТВЕТСТВЕННОСТЬ ЗА ХРАНЕНИЕ И РПСПРОСТРАНЕНИЕ НАРКОТИЧЕСКИХ ВЕЩЕСТВ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употребление наркотиков, в том числе синтетических влечет в первую очередь вред здоровью, возможно постановку на учет к врачу-наркологу, соответствующее лечение и т.п., то факты наличия у гражданина наркотического вещества или его реализации – влекут уголовную ответственность.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Статья 328 Уголовного Кодекса Республики Беларусь «Незаконный оборот наркотических средств, психотропных веществ, их прекурсоров и аналогов».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ограничением свободы на срок до пяти лет или лишением свободы на срок от двух до пяти лет.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2. В случае, если преследовалась цель получить деньги в обмен на наркотик, ответственность предусмотрена более строгая: незаконные            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от пяти до восьми лет с конфискацией имущества или без конфискации.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Уголовного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4. Действия, предусмотренные частями второй или третьей настоящей статьи, совершенные организованной группой, - наказывается лишением 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свободы на срок от десяти до пятнадцати лет с конфискацией имущества или без конфискации.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(Справка: Преступление признается совершенным организованной группой, если оно совершено двумя или более лицами, предварительно объединившимися в управляемую устойчивую группу для совместной преступной деятельности)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Примечание. Уголовным Кодексом предусмотрено, что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3. КАК ВЫЯВИТЬ ЧЕЛОВЕКА, УПОТРЕБЛЯЮЩЕГО КУРИТЕЛЬНЫЕ СМЕСИ?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Главная опасность данных наркотиков – их доступность и простота употребления.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Признаки употребления курительных смесей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Действие наркотика может длиться от 20 минут до нескольких часов.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Сопровождается кашлем (обжигает слизистую);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Сухостью во рту (требуется постоянное употребление жидкости);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Мутный либо покрасневший белок глаз (важный признак! Наркоманы знают о нем, поэтому носят с собой глазные капли);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Нарушение координации;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Дефект речи (заторможенность, эффект вытянутой магнитофонной пленки);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Заторможенность мышления;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Неподвижность, застывание в одной позе при полном молчании (если сильно обкурился, минут на 20-30);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Бледность кожных покровов;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·        Учащенный пульс;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Приступы смеха, потеря контроля над эмоциями, перепады настроения;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Изменения зрительного и слухового восприятия (галлюцинации).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Насторожитесь, если в поведении человека без видимых причин замечаются: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1) точечные следы уколов по ходу вен на внутренней стороне локтевых сгибов, кистях рук, ногах, порезы на предплечьях, синяки;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2)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3) погруженность в себя, разговоры с самим собой;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4)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5) заметное уменьшение или возрастание аппетита и жажды;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6) необоснованное снижение посещаемости школы, безразличное отношение к отметкам;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7) сужение круга интересов, потеря интереса к прежним увлечениям (и отсутствие при этом новых), спорту, учебе и общению с прежними друзьями;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8)  частое общение с новыми друзьями, во внешнем облике которых отмечаются черты, указанные в данном разделе;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9)  игнорирование нормального режима жизни, появление сонливости в дневное время, а бессонницы ночью;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10) неспособность мыслить логически, объяснять свои поступки и их причины, ухудшение памяти и внимания, рассеянность;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11) неадекватные реакции на замечания или вопросы, грубость;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12) быстрая, подчеркнуто выразительная или замедленная, но бессвязная, смазанная, невнятная, нечеткая речь;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13) очевидные лживость, изворотливость, цинизм и беспокойство;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14) ослабление связей с родителями и другими членами семьи, непослушание родителям и учителям;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15)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16) возросшие тревожность, скрытность и лукавство в поведении, стремление к уединению и уходу из дома;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17) ничем не объяснимое позднее возвращение домой в необычном состоянии, напоминающем алкогольное опьянение, но без запаха спиртного и последующее за этим трудное пробуждение по утрам;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18) малопонятные разговоры по телефону с использованием жаргона («травка», «ширево», «колеса», «план», «приход», «мулька», «джеф», «ханка», «кумар» и т.п.) и обрывков фраз («мне надо», «как там дела?», «достал?» и т.п.);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19) чтение книг (Карлоса Кастанеды, Уильяма Берроуза) и журналов, популярных среди наркоманов («Птюч» и т.п.), регулярное посещение техноклубов;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20) отказ от употребления спиртного (если прежде охотно употреблял);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21) изменение внешнего облика — неряшливость, запущенность в одежде, общее похудание, бледность, землистый цвет или покраснение, маскообразность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гипомимичность,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22) появление символики наркоманов (например, зеленого пятилистника, обозначающего коноплю, или улыбающегося личика — символа ЛСД);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23) частое упоминание и позитивные высказывания о наркотиках, убежденное отстаивание свободы их употребления;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24) стремление уйти от ответственных решений и мыслительного напряжения, потеря энтузиазма, безразличие, безынициативность;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25) неуверенная, шатающаяся, неустойчивая походка, плавные, замедленные или неточные порывистые, размашистые движения, повышенная жестикуляция, множество лишних движений, покачивание в положении стоя или сидя (особенно явное при закрытых глазах);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26) умственные и (или) физические отклонения от нормы — замедленное мышление, снижение реакции, потеря веса, аппетита, тремор (мелкая дрожь), тошнота, частый насморк, хронический кашель, галлюцинации, потеря ориентировки во времени и пространстве, депрессия и т.п.;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27) пропажа денег, вещей из дома или в классе (кражи, совершаемые ребенком также являются сигналом наркотической опасности);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28)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29) 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30)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Любой из перечисленных признаков в отдельности вряд ли может достоверно свидетельствовать об употреблении человеком наркотиков, однако наличие нескольких из этих признаков должно вызывать подозрение. В таких случаях необходимо попытаться незамедлительно выяснить причины появления этих признаков.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4. ЧТО ВАЖНО ЗНАТЬ РОДИТЕЛЯМ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Сегодня в нашей стране все громче и тревожнее звучат голоса: «Осторожно — наркотики!». Несмотря на принимаемые меры, наркоманов становится все больше. А ведь не так давно мы считали, что такое может быть где угодно, но не у нас.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«Наркоман!» — это слово стало уже обычным в нашем лексиконе. Что же за ним? За этим словом — искалеченные жизни, сломанные судьбы, отчаяние, страх, боль, смерть и преступление!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Очень многое, если не основное, зависит от родителей, от семейного климата и взаимоотношений в семье. Там, где существует опасность приобщения детей к наркотикам, как никогда актуальна простая и банальная истина: «Дети требуют внимания!»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Эта аксиома, казалось бы, известна всем. Но, как часто мы забываем о ней в суете будничного труда и заботах. А ведь именно с общения с родителями начинается процесс воспитания детей, усвоения ими всего хорошего и полезного.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Мамы и папы! По возможности старайтесь чаще беседовать с детьми на самые различные темы, особенно на те, которые в данный момент представляют для них наибольший интерес. О чем бы вы ни говорили с детьми, постарайтесь ненавязчиво дать им хотя бы один совет из области соблюдения правил личной безопасности.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есть опасность приобщения к наркотикам вашего ребенка, необходимо немедленно принимать все меры против этого.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Будьте настоящим другом своему ребенку, если у него уже возникли проблемы с наркотиками, помогите ему принять решение, убедите обратиться за помощью!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Коварная особенность наркотика заключается в том, что организм человека, принимающего это вещество неоднократно, в течение некоторого времени перестает реагировать на принимаемую дозу и требует постоянного ее увеличения.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Относительно продолжительное употребление наркотиков порождает пагубную привычку к этим веществам — человек становится наркоманом.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Одно из самых опасных действий наркотика на организм заключается в том, что он способен в самые короткие сроки сформировать жесткую зависимость состояния человека, его физического и психического самочувствия от употребления препарата.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5. ЧТО СПОСОБСТВУЕТ ПРИОБЩЕНИЮ ПОДРОСТКА К НАРКОТИКАМ?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Причин и условий, способствующих приобщению к наркотикам, довольно много и знание хотя бы основных из них сможет помочь в целенаправленной профилактической работе. Ведь, как известно, чтобы победить врага, его нужно знать.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Причины: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Всеобщее падение нравов, низкая духовность и культура у значительной части населения.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Сформировавшаяся наркотическая субкультура и «мода» на наркотики среди молодежи.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Сложная социально-экономическая ситуация в стране (экономическая нестабильность, обнищание населения, безработица и др.).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Относительная доступность наркотиков на «черном» рынке (сравнительно невысокая цена, большое количество наркоторговцев).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Активная деятельность наркоторговцев и их сообществ, направленная на стимулирование спроса на наркотики.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Либеральный пограничный режим или его отсутствие (открытость границ).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Сверхвысокая доходность наркобизнеса.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6. ЧТО НЕОБХОДИМО СДЕЛАТЬ, ЕСЛИ ВЫ ПОДОЗРЕВАЕТЕ, ЧТО ВАШ РЕБЕНОК УПОТРЕБЛЯЕТ НАРКОТИКИ?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Если Вы обнаружили у вашего ребенка наркотические средства, предположите самое худшее — что он пристрастился к наркотикам. 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Постоянно наблюдайте за поведением своего ребенка.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 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уверены, что ваш ребенок употребляет наркотики, скажите ему прямо о вашем беспокойстве и его причинах. Твердо заявите ему, что вы против употребления наркотиков и намерены вмещаться в ситуацию.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не встречаете понимания или сталкиваетесь с негативной реакцией, необходимо прибегнуть к помощи специалиста-нарколога.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Не откладывайте решительных действий. Если имеются явные признаки потребления наркотиков ребенком, обращайтесь за профессиональной помощью.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7. РЕКОМЕНДАЦИИ ПЕДАГОГУ ПО ПРОВЕДЕНИЮ ПРОФИЛАКТИЧЕСКОЙ РАБОТЫ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Выделить из обшей массы аудитории (группы) именно тех, кому потенциально более всего угрожает судьба наркомана, конечно трудно. Непросто выявить и начинающего наркомана. Поэтому в антинаркотической работе следует уделять внимание всем без исключения молодым людям.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Старая истина гласит, что лучший способ узнать особенности поведения ученика — это основательно изучить его характер и наклонности, а не превращаться в беспокойного детектива, который своими действиями может оттолкнуть подростка от себя.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вы решили обсудить проблему наркомании в той или иной аудитории, настоятельно советуем: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как можно лучше изучить специфику проблем, связанных с наркотиками (социальных, медицинских, психологических, юридических);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предварительно продумать наиболее рациональную форму обсуждения вопросов (то есть такую форму, которая наиболее подходит для конкретной аудитории в смысле восприятия и активного вовлечения всех присутствующих в обсуждение);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с учетом возрастных особенностей аудитории четко определить тему, круг и рамки вопросов, подлежащих обсуждению, с тем, чтобы оно не вылилось в попытку охватить необъятное;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позаботиться о наглядных пособиях (фильмы, слайды, аудиозаписи, плакаты и т.д.), несущих дополнительную информацию.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Необходимо помнить, что молодые люди нуждаются в том, чтобы им более обстоятельно и доходчиво растолковали, что же представляет собой наркотик в реальной человеческой жизни и как он может повлиять на состояние организма и судьбы человека. И нет ничего плохого в том, что, начав беседу, вы коснетесь азов обсуждаемой тематики.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взялись обсуждать проблему распространения наркомании, избегайте голых утверждений и констатации. Это может привести к нежелательному эффекту отторжения слушателями всей последующей информации.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Не скрывайте своего отношения к наркомании, но делайте это ненавязчиво и к месту. Излишне частое подчеркивание вашего отношения может породить мнение о предвзятости и отпугнуть аудиторию. Откровенно выскажите слушателям все, что думаете по поводу злоупотребления наркотиками, но не пытайтесь резко высмеивать чужую точку зрения. Демонстрируйте уважение к мнению других. Полезно использовать бесспорные факты и логику, объясняющие, почему вы придерживаетесь именно такой позиции. При этом желательно избегать многочисленных ссылок на авторитеты.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Предоставьте возможность всем присутствующим активно участвовать в обсуждении, то есть высказывать свое мнение и определиться, какие поступки они намерены совершать в той или иной ситуации.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Постарайтесь, чтобы в основу ваших доводов были положены два принципа: оригинальность и уместность.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Давно подмечено, что наибольший эффект в концентрации внимания аудитории и запоминании материала дают факты из личной практики или связанные с жизнью вашего города, района, области.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не можете ответить на вопросы слушателей, не стесняйтесь признаться в этом.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Профилактика потребления наркотиков среди подростков — достаточно непростой в психологическом, правовом и организационном отношении процесс. Ее необходимо строить не только на основе воспитательного процесса, психотерапевтического или медицинского вмешательства. При ее организационном построении важно помнить о законодательной и правовой регламентации антинаркотической деятельности. Здесь следует использовать положения административного, уголовного и других законодательств, а также нормы международного права и рекомендации мирового сообщества.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Для более успешной работы с несовершеннолетним потребителем наркотиков, как правило, целесообразно связаться с его родителями, указав им на желательность консультации с наркологом (можно в таких случаях воспользоваться и анонимной помощью на дому или в стационаре). Следует учитывать,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подростка, вплоть до судебного разбирательства. Кроме того, такие утверждения могут оказаться и серьезным психотравмирующим фактором, привести к нервному срыву у учащегося.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Информация о наркотиках и наркопреступности, поданная без учета подростковой психологии, может возбудить нездоровый интерес у слушателей и даже побудить их к употреблению наркотических средств.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Таким образом,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 помочь данный информационный материал. 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</w:t>
      </w:r>
    </w:p>
    <w:p w:rsidR="009F0D3E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 будущем должны подумать вы.</w:t>
      </w:r>
    </w:p>
    <w:sectPr w:rsidR="009F0D3E" w:rsidRPr="00556BA5" w:rsidSect="009F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07" w:rsidRDefault="003C7007" w:rsidP="00190D41">
      <w:pPr>
        <w:spacing w:after="0" w:line="240" w:lineRule="auto"/>
      </w:pPr>
      <w:r>
        <w:separator/>
      </w:r>
    </w:p>
  </w:endnote>
  <w:endnote w:type="continuationSeparator" w:id="1">
    <w:p w:rsidR="003C7007" w:rsidRDefault="003C7007" w:rsidP="0019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07" w:rsidRDefault="003C7007" w:rsidP="00190D41">
      <w:pPr>
        <w:spacing w:after="0" w:line="240" w:lineRule="auto"/>
      </w:pPr>
      <w:r>
        <w:separator/>
      </w:r>
    </w:p>
  </w:footnote>
  <w:footnote w:type="continuationSeparator" w:id="1">
    <w:p w:rsidR="003C7007" w:rsidRDefault="003C7007" w:rsidP="00190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BA5"/>
    <w:rsid w:val="00055658"/>
    <w:rsid w:val="00190D41"/>
    <w:rsid w:val="00221620"/>
    <w:rsid w:val="003C7007"/>
    <w:rsid w:val="00556BA5"/>
    <w:rsid w:val="0076086A"/>
    <w:rsid w:val="009F0D3E"/>
    <w:rsid w:val="00B2074C"/>
    <w:rsid w:val="00B721BD"/>
    <w:rsid w:val="00D0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8"/>
    <w:rPr>
      <w:bdr w:val="none" w:sz="0" w:space="0" w:color="auto" w:frame="1"/>
    </w:rPr>
  </w:style>
  <w:style w:type="paragraph" w:styleId="1">
    <w:name w:val="heading 1"/>
    <w:basedOn w:val="a"/>
    <w:next w:val="a"/>
    <w:link w:val="10"/>
    <w:uiPriority w:val="9"/>
    <w:qFormat/>
    <w:rsid w:val="000556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58"/>
    <w:pPr>
      <w:spacing w:after="0"/>
      <w:outlineLvl w:val="6"/>
    </w:pPr>
    <w:rPr>
      <w:rFonts w:asciiTheme="majorHAnsi" w:eastAsiaTheme="majorEastAsia" w:hAnsiTheme="majorHAnsi" w:cstheme="majorBidi"/>
      <w:i/>
      <w:iCs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6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65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556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5565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5565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6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56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</w:rPr>
  </w:style>
  <w:style w:type="character" w:customStyle="1" w:styleId="a4">
    <w:name w:val="Название Знак"/>
    <w:basedOn w:val="a0"/>
    <w:link w:val="a3"/>
    <w:uiPriority w:val="10"/>
    <w:rsid w:val="000556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56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bdr w:val="none" w:sz="0" w:space="0" w:color="auto"/>
    </w:rPr>
  </w:style>
  <w:style w:type="character" w:customStyle="1" w:styleId="a6">
    <w:name w:val="Подзаголовок Знак"/>
    <w:basedOn w:val="a0"/>
    <w:link w:val="a5"/>
    <w:uiPriority w:val="11"/>
    <w:rsid w:val="000556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5658"/>
    <w:rPr>
      <w:b/>
      <w:bCs/>
    </w:rPr>
  </w:style>
  <w:style w:type="character" w:styleId="a8">
    <w:name w:val="Emphasis"/>
    <w:uiPriority w:val="20"/>
    <w:qFormat/>
    <w:rsid w:val="000556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5658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55658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055658"/>
    <w:pPr>
      <w:spacing w:before="200" w:after="0"/>
      <w:ind w:left="360" w:right="360"/>
    </w:pPr>
    <w:rPr>
      <w:i/>
      <w:iCs/>
      <w:bdr w:val="none" w:sz="0" w:space="0" w:color="auto"/>
    </w:rPr>
  </w:style>
  <w:style w:type="character" w:customStyle="1" w:styleId="22">
    <w:name w:val="Цитата 2 Знак"/>
    <w:basedOn w:val="a0"/>
    <w:link w:val="21"/>
    <w:uiPriority w:val="29"/>
    <w:rsid w:val="0005565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556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bdr w:val="none" w:sz="0" w:space="0" w:color="auto"/>
    </w:rPr>
  </w:style>
  <w:style w:type="character" w:customStyle="1" w:styleId="ac">
    <w:name w:val="Выделенная цитата Знак"/>
    <w:basedOn w:val="a0"/>
    <w:link w:val="ab"/>
    <w:uiPriority w:val="30"/>
    <w:rsid w:val="00055658"/>
    <w:rPr>
      <w:b/>
      <w:bCs/>
      <w:i/>
      <w:iCs/>
    </w:rPr>
  </w:style>
  <w:style w:type="character" w:styleId="ad">
    <w:name w:val="Subtle Emphasis"/>
    <w:uiPriority w:val="19"/>
    <w:qFormat/>
    <w:rsid w:val="00055658"/>
    <w:rPr>
      <w:i/>
      <w:iCs/>
    </w:rPr>
  </w:style>
  <w:style w:type="character" w:styleId="ae">
    <w:name w:val="Intense Emphasis"/>
    <w:uiPriority w:val="21"/>
    <w:qFormat/>
    <w:rsid w:val="00055658"/>
    <w:rPr>
      <w:b/>
      <w:bCs/>
    </w:rPr>
  </w:style>
  <w:style w:type="character" w:styleId="af">
    <w:name w:val="Subtle Reference"/>
    <w:uiPriority w:val="31"/>
    <w:qFormat/>
    <w:rsid w:val="00055658"/>
    <w:rPr>
      <w:smallCaps/>
    </w:rPr>
  </w:style>
  <w:style w:type="character" w:styleId="af0">
    <w:name w:val="Intense Reference"/>
    <w:uiPriority w:val="32"/>
    <w:qFormat/>
    <w:rsid w:val="00055658"/>
    <w:rPr>
      <w:smallCaps/>
      <w:spacing w:val="5"/>
      <w:u w:val="single"/>
    </w:rPr>
  </w:style>
  <w:style w:type="character" w:styleId="af1">
    <w:name w:val="Book Title"/>
    <w:uiPriority w:val="33"/>
    <w:qFormat/>
    <w:rsid w:val="0005565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5658"/>
    <w:pPr>
      <w:outlineLvl w:val="9"/>
    </w:pPr>
    <w:rPr>
      <w:bdr w:val="none" w:sz="0" w:space="0" w:color="auto" w:frame="1"/>
    </w:rPr>
  </w:style>
  <w:style w:type="paragraph" w:styleId="af3">
    <w:name w:val="header"/>
    <w:basedOn w:val="a"/>
    <w:link w:val="af4"/>
    <w:uiPriority w:val="99"/>
    <w:semiHidden/>
    <w:unhideWhenUsed/>
    <w:rsid w:val="0019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90D41"/>
    <w:rPr>
      <w:bdr w:val="none" w:sz="0" w:space="0" w:color="auto" w:frame="1"/>
    </w:rPr>
  </w:style>
  <w:style w:type="paragraph" w:styleId="af5">
    <w:name w:val="footer"/>
    <w:basedOn w:val="a"/>
    <w:link w:val="af6"/>
    <w:uiPriority w:val="99"/>
    <w:semiHidden/>
    <w:unhideWhenUsed/>
    <w:rsid w:val="0019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90D41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23828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2014-09-22T13:53:00Z</dcterms:created>
  <dcterms:modified xsi:type="dcterms:W3CDTF">2014-09-22T14:50:00Z</dcterms:modified>
</cp:coreProperties>
</file>